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23" w:rsidRDefault="00B47E23">
      <w:pPr>
        <w:spacing w:after="0" w:line="560" w:lineRule="exact"/>
        <w:ind w:firstLineChars="200" w:firstLine="88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B47E23" w:rsidRDefault="00E42575">
      <w:pPr>
        <w:spacing w:after="0" w:line="560" w:lineRule="exact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一、个人简介</w:t>
      </w:r>
    </w:p>
    <w:p w:rsidR="00B47E23" w:rsidRDefault="00E42575">
      <w:pPr>
        <w:spacing w:after="0" w:line="560" w:lineRule="exact"/>
        <w:ind w:leftChars="64" w:left="141"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，中共党员，</w:t>
      </w:r>
      <w:r>
        <w:rPr>
          <w:rFonts w:ascii="Times New Roman" w:eastAsia="仿宋_GB2312" w:hAnsi="Times New Roman"/>
          <w:sz w:val="28"/>
          <w:szCs w:val="28"/>
        </w:rPr>
        <w:t>1964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26</w:t>
      </w:r>
      <w:r>
        <w:rPr>
          <w:rFonts w:ascii="Times New Roman" w:eastAsia="仿宋_GB2312" w:hAnsi="Times New Roman"/>
          <w:sz w:val="28"/>
          <w:szCs w:val="28"/>
        </w:rPr>
        <w:t>日生，河南永城市人，管理学博士、</w:t>
      </w:r>
      <w:r w:rsidR="00272EE0">
        <w:rPr>
          <w:rFonts w:ascii="Times New Roman" w:eastAsia="仿宋_GB2312" w:hAnsi="Times New Roman"/>
          <w:sz w:val="28"/>
          <w:szCs w:val="28"/>
        </w:rPr>
        <w:t>教授、曾任河南大学管理科学与工程研究所所长、财务管理系主任</w:t>
      </w:r>
      <w:r w:rsidR="00272EE0">
        <w:rPr>
          <w:rFonts w:ascii="Times New Roman" w:eastAsia="仿宋_GB2312" w:hAnsi="Times New Roman" w:hint="eastAsia"/>
          <w:sz w:val="28"/>
          <w:szCs w:val="28"/>
        </w:rPr>
        <w:t>、</w:t>
      </w:r>
      <w:r w:rsidR="00EE6DCB">
        <w:rPr>
          <w:rFonts w:ascii="Times New Roman" w:eastAsia="仿宋_GB2312" w:hAnsi="Times New Roman"/>
          <w:sz w:val="28"/>
          <w:szCs w:val="28"/>
        </w:rPr>
        <w:t>河南大学第四届学术委员会委员</w:t>
      </w:r>
      <w:r w:rsidR="00EE6DCB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商学院学</w:t>
      </w:r>
      <w:r w:rsidR="00272EE0">
        <w:rPr>
          <w:rFonts w:ascii="Times New Roman" w:eastAsia="仿宋_GB2312" w:hAnsi="Times New Roman"/>
          <w:sz w:val="28"/>
          <w:szCs w:val="28"/>
        </w:rPr>
        <w:t>术委员会和学位委员会委员</w:t>
      </w:r>
      <w:r w:rsidR="00272EE0">
        <w:rPr>
          <w:rFonts w:ascii="Times New Roman" w:eastAsia="仿宋_GB2312" w:hAnsi="Times New Roman" w:hint="eastAsia"/>
          <w:sz w:val="28"/>
          <w:szCs w:val="28"/>
        </w:rPr>
        <w:t>。</w:t>
      </w:r>
      <w:r>
        <w:rPr>
          <w:rFonts w:ascii="Times New Roman" w:eastAsia="仿宋_GB2312" w:hAnsi="Times New Roman"/>
          <w:sz w:val="28"/>
          <w:szCs w:val="28"/>
        </w:rPr>
        <w:t>企业管理、管理科学与工程、工商管理硕士</w:t>
      </w:r>
      <w:r w:rsidR="00EE6DCB">
        <w:rPr>
          <w:rFonts w:ascii="Times New Roman" w:eastAsia="仿宋_GB2312" w:hAnsi="Times New Roman"/>
          <w:sz w:val="28"/>
          <w:szCs w:val="28"/>
        </w:rPr>
        <w:t>和资产评估专业硕士的硕士生生导师，</w:t>
      </w:r>
      <w:r>
        <w:rPr>
          <w:rFonts w:ascii="Times New Roman" w:eastAsia="仿宋_GB2312" w:hAnsi="Times New Roman"/>
          <w:sz w:val="28"/>
          <w:szCs w:val="28"/>
        </w:rPr>
        <w:t>资产评估专业硕士牵头人，教育部学位中心《专业学位水平评估论文评</w:t>
      </w:r>
      <w:r w:rsidR="00272EE0">
        <w:rPr>
          <w:rFonts w:ascii="Times New Roman" w:eastAsia="仿宋_GB2312" w:hAnsi="Times New Roman"/>
          <w:sz w:val="28"/>
          <w:szCs w:val="28"/>
        </w:rPr>
        <w:t>价》专家，《管理评论》杂志同行评审专家</w:t>
      </w:r>
      <w:r>
        <w:rPr>
          <w:rFonts w:ascii="Times New Roman" w:eastAsia="仿宋_GB2312" w:hAnsi="Times New Roman"/>
          <w:sz w:val="28"/>
          <w:szCs w:val="28"/>
        </w:rPr>
        <w:t>。</w:t>
      </w:r>
    </w:p>
    <w:p w:rsidR="00B47E23" w:rsidRDefault="00E42575">
      <w:pPr>
        <w:spacing w:after="0" w:line="560" w:lineRule="exact"/>
        <w:ind w:leftChars="64" w:left="141"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2000</w:t>
      </w:r>
      <w:r>
        <w:rPr>
          <w:rFonts w:ascii="Times New Roman" w:eastAsia="仿宋_GB2312" w:hAnsi="Times New Roman"/>
          <w:sz w:val="28"/>
          <w:szCs w:val="28"/>
        </w:rPr>
        <w:t>年以来</w:t>
      </w:r>
      <w:r w:rsidR="00F95890"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/>
          <w:sz w:val="28"/>
          <w:szCs w:val="28"/>
        </w:rPr>
        <w:t>在国内重要学术期刊发表学术论文</w:t>
      </w:r>
      <w:r>
        <w:rPr>
          <w:rFonts w:ascii="Times New Roman" w:eastAsia="仿宋_GB2312" w:hAnsi="Times New Roman"/>
          <w:sz w:val="28"/>
          <w:szCs w:val="28"/>
        </w:rPr>
        <w:t>30</w:t>
      </w:r>
      <w:r>
        <w:rPr>
          <w:rFonts w:ascii="Times New Roman" w:eastAsia="仿宋_GB2312" w:hAnsi="Times New Roman"/>
          <w:sz w:val="28"/>
          <w:szCs w:val="28"/>
        </w:rPr>
        <w:t>篇，其中</w:t>
      </w:r>
      <w:r>
        <w:rPr>
          <w:rFonts w:ascii="Times New Roman" w:eastAsia="仿宋_GB2312" w:hAnsi="Times New Roman"/>
          <w:sz w:val="28"/>
          <w:szCs w:val="28"/>
        </w:rPr>
        <w:t>CSSCI</w:t>
      </w:r>
      <w:r>
        <w:rPr>
          <w:rFonts w:ascii="Times New Roman" w:eastAsia="仿宋_GB2312" w:hAnsi="Times New Roman"/>
          <w:sz w:val="28"/>
          <w:szCs w:val="28"/>
        </w:rPr>
        <w:t>期刊</w:t>
      </w:r>
      <w:r w:rsidR="00F95890"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篇，</w:t>
      </w:r>
      <w:r>
        <w:rPr>
          <w:rFonts w:ascii="Times New Roman" w:eastAsia="仿宋_GB2312" w:hAnsi="Times New Roman"/>
          <w:sz w:val="28"/>
          <w:szCs w:val="28"/>
        </w:rPr>
        <w:t xml:space="preserve"> EI</w:t>
      </w:r>
      <w:r>
        <w:rPr>
          <w:rFonts w:ascii="Times New Roman" w:eastAsia="仿宋_GB2312" w:hAnsi="Times New Roman"/>
          <w:sz w:val="28"/>
          <w:szCs w:val="28"/>
        </w:rPr>
        <w:t>收录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篇，</w:t>
      </w:r>
      <w:r>
        <w:rPr>
          <w:rFonts w:ascii="Times New Roman" w:eastAsia="仿宋_GB2312" w:hAnsi="Times New Roman"/>
          <w:sz w:val="28"/>
          <w:szCs w:val="28"/>
        </w:rPr>
        <w:t>ISTP</w:t>
      </w:r>
      <w:r>
        <w:rPr>
          <w:rFonts w:ascii="Times New Roman" w:eastAsia="仿宋_GB2312" w:hAnsi="Times New Roman"/>
          <w:sz w:val="28"/>
          <w:szCs w:val="28"/>
        </w:rPr>
        <w:t>检索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篇，中国人民大学复印资料全文转载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篇。主持国家社科基金、教育部人文社科基金、省社科基金、教育厅人文社科基金等科研项目</w:t>
      </w:r>
      <w:r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多项，参与各类科研项目多项，与河南省财政厅和资产评估协会合作研究项目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项。出版学术专著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部。</w:t>
      </w:r>
      <w:r>
        <w:rPr>
          <w:rFonts w:ascii="Times New Roman" w:eastAsia="仿宋_GB2312" w:hAnsi="Times New Roman"/>
          <w:sz w:val="28"/>
          <w:szCs w:val="28"/>
        </w:rPr>
        <w:t>2014</w:t>
      </w:r>
      <w:r>
        <w:rPr>
          <w:rFonts w:ascii="Times New Roman" w:eastAsia="仿宋_GB2312" w:hAnsi="Times New Roman"/>
          <w:sz w:val="28"/>
          <w:szCs w:val="28"/>
        </w:rPr>
        <w:t>年获河南省教育厅社会科学优秀成果特等奖一项，</w:t>
      </w:r>
      <w:r>
        <w:rPr>
          <w:rFonts w:ascii="Times New Roman" w:eastAsia="仿宋_GB2312" w:hAnsi="Times New Roman"/>
          <w:sz w:val="28"/>
          <w:szCs w:val="28"/>
        </w:rPr>
        <w:t>2011</w:t>
      </w:r>
      <w:r>
        <w:rPr>
          <w:rFonts w:ascii="Times New Roman" w:eastAsia="仿宋_GB2312" w:hAnsi="Times New Roman"/>
          <w:sz w:val="28"/>
          <w:szCs w:val="28"/>
        </w:rPr>
        <w:t>年获河南省教育厅社会科学优秀成果二等奖一项。</w:t>
      </w:r>
    </w:p>
    <w:p w:rsidR="00272EE0" w:rsidRDefault="00272EE0" w:rsidP="00272EE0">
      <w:pPr>
        <w:spacing w:after="0" w:line="560" w:lineRule="exact"/>
        <w:ind w:leftChars="64" w:left="141" w:firstLineChars="200" w:firstLine="562"/>
        <w:jc w:val="both"/>
        <w:rPr>
          <w:rFonts w:ascii="Times New Roman" w:eastAsia="仿宋_GB2312" w:hAnsi="Times New Roman"/>
          <w:sz w:val="28"/>
          <w:szCs w:val="28"/>
        </w:rPr>
      </w:pPr>
      <w:r w:rsidRPr="00272EE0">
        <w:rPr>
          <w:rFonts w:ascii="Times New Roman" w:eastAsia="仿宋_GB2312" w:hAnsi="Times New Roman"/>
          <w:b/>
          <w:sz w:val="28"/>
          <w:szCs w:val="28"/>
        </w:rPr>
        <w:t>研究领域</w:t>
      </w:r>
      <w:r>
        <w:rPr>
          <w:rFonts w:ascii="Times New Roman" w:eastAsia="仿宋_GB2312" w:hAnsi="Times New Roman"/>
          <w:sz w:val="28"/>
          <w:szCs w:val="28"/>
        </w:rPr>
        <w:t>：公司金融，金融市场、企业价值评估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</w:p>
    <w:p w:rsidR="00272EE0" w:rsidRDefault="00272EE0" w:rsidP="00272EE0">
      <w:pPr>
        <w:spacing w:after="0" w:line="560" w:lineRule="exact"/>
        <w:ind w:leftChars="64" w:left="141" w:firstLineChars="200" w:firstLine="562"/>
        <w:jc w:val="both"/>
        <w:rPr>
          <w:rFonts w:ascii="Times New Roman" w:eastAsia="仿宋_GB2312" w:hAnsi="Times New Roman"/>
          <w:sz w:val="28"/>
          <w:szCs w:val="28"/>
        </w:rPr>
      </w:pPr>
      <w:r w:rsidRPr="00272EE0">
        <w:rPr>
          <w:rFonts w:ascii="Times New Roman" w:eastAsia="仿宋_GB2312" w:hAnsi="Times New Roman"/>
          <w:b/>
          <w:sz w:val="28"/>
          <w:szCs w:val="28"/>
        </w:rPr>
        <w:t>承担课程</w:t>
      </w:r>
      <w:r>
        <w:rPr>
          <w:rFonts w:ascii="Times New Roman" w:eastAsia="仿宋_GB2312" w:hAnsi="Times New Roman"/>
          <w:sz w:val="28"/>
          <w:szCs w:val="28"/>
        </w:rPr>
        <w:t>：承担本科生《财务管理》、《金融市场与金融机构》、《证券投资学》、《金融市场学》、《经济博弈论》、《资产评估学》、《财务分析》、《微观经济学》、《经济数学》等课程的教学；承担研究生的《公司金融学》、《企业资本运营》、《企业价值评估》、《资产评估学》、《无形资产评估》、《资产评估案例与实务》等课程的教学。</w:t>
      </w:r>
    </w:p>
    <w:p w:rsidR="00272EE0" w:rsidRPr="00272EE0" w:rsidRDefault="00272EE0" w:rsidP="00272EE0">
      <w:pPr>
        <w:spacing w:after="0" w:line="560" w:lineRule="exact"/>
        <w:ind w:firstLineChars="200" w:firstLine="562"/>
        <w:jc w:val="both"/>
        <w:rPr>
          <w:rFonts w:ascii="Times New Roman" w:eastAsia="仿宋_GB2312" w:hAnsi="Times New Roman"/>
          <w:sz w:val="28"/>
          <w:szCs w:val="28"/>
        </w:rPr>
      </w:pPr>
      <w:r w:rsidRPr="00272EE0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学习和工作经历</w:t>
      </w:r>
      <w:r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B47E23" w:rsidRDefault="00E42575" w:rsidP="00EE6DCB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1983.09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–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1987.07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河南大学数学与统计学院获理学学士学位；</w:t>
      </w:r>
    </w:p>
    <w:p w:rsidR="00B47E23" w:rsidRDefault="00E42575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1998.09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–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2001.06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河南大学经济学院毕业获经济学硕士学位；</w:t>
      </w:r>
    </w:p>
    <w:p w:rsidR="00B47E23" w:rsidRDefault="00E42575">
      <w:pPr>
        <w:spacing w:after="0" w:line="560" w:lineRule="exact"/>
        <w:ind w:leftChars="300" w:left="2340" w:hangingChars="600" w:hanging="16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2003.03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–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2006.12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西南交通大学经济管理学院毕业，获管理学博士学位；</w:t>
      </w:r>
    </w:p>
    <w:p w:rsidR="00B47E23" w:rsidRDefault="00E42575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1987.07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 xml:space="preserve">– 1998.06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</w:rPr>
        <w:t>河南大学数学与统计学院毕业留校任教；</w:t>
      </w:r>
    </w:p>
    <w:p w:rsidR="00B47E23" w:rsidRDefault="00E42575">
      <w:pPr>
        <w:spacing w:after="0" w:line="560" w:lineRule="exact"/>
        <w:ind w:leftChars="300" w:left="1500" w:hangingChars="300" w:hanging="84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1998.07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–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至今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河南大学商学院任教，曾任河南大学管理科学与工程研究所所长，财务管理系主任；</w:t>
      </w:r>
    </w:p>
    <w:p w:rsidR="00B47E23" w:rsidRDefault="00E42575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2009.09-2010.09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挂职于驻马店市西平县政府副县长；</w:t>
      </w:r>
    </w:p>
    <w:p w:rsidR="00B47E23" w:rsidRDefault="00E42575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2010.09-2011.01 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浙江大学经济学院做访问学者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B47E23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bookmarkStart w:id="0" w:name="_GoBack"/>
      <w:bookmarkEnd w:id="0"/>
    </w:p>
    <w:p w:rsidR="00B47E23" w:rsidRDefault="00EE6DCB">
      <w:pPr>
        <w:spacing w:after="0" w:line="560" w:lineRule="exact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二、教学科研成果</w:t>
      </w:r>
    </w:p>
    <w:p w:rsidR="00B47E23" w:rsidRDefault="00E42575" w:rsidP="0049778F">
      <w:pPr>
        <w:spacing w:after="0" w:line="560" w:lineRule="exact"/>
        <w:ind w:firstLineChars="100" w:firstLine="3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 w:rsidR="00EE6DCB">
        <w:rPr>
          <w:rFonts w:ascii="Times New Roman" w:eastAsia="仿宋_GB2312" w:hAnsi="Times New Roman"/>
          <w:sz w:val="32"/>
          <w:szCs w:val="32"/>
        </w:rPr>
        <w:t xml:space="preserve"> </w:t>
      </w:r>
      <w:r w:rsidR="003D0C9B">
        <w:rPr>
          <w:rFonts w:ascii="Times New Roman" w:eastAsia="仿宋_GB2312" w:hAnsi="Times New Roman"/>
          <w:sz w:val="32"/>
          <w:szCs w:val="32"/>
        </w:rPr>
        <w:t>主持</w:t>
      </w:r>
      <w:r w:rsidR="00EE6DCB">
        <w:rPr>
          <w:rFonts w:ascii="Times New Roman" w:eastAsia="仿宋_GB2312" w:hAnsi="Times New Roman"/>
          <w:sz w:val="32"/>
          <w:szCs w:val="32"/>
        </w:rPr>
        <w:t>项目</w:t>
      </w:r>
    </w:p>
    <w:p w:rsidR="00B47E23" w:rsidRDefault="00E42575">
      <w:pPr>
        <w:spacing w:after="0" w:line="560" w:lineRule="exact"/>
        <w:ind w:leftChars="200" w:left="72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[1]</w:t>
      </w:r>
      <w:r>
        <w:rPr>
          <w:rFonts w:ascii="Times New Roman" w:eastAsia="仿宋_GB2312" w:hAnsi="Times New Roman"/>
          <w:sz w:val="28"/>
          <w:szCs w:val="28"/>
        </w:rPr>
        <w:t>主持国家社科基金项目</w:t>
      </w:r>
      <w:r>
        <w:rPr>
          <w:rFonts w:ascii="Times New Roman" w:eastAsia="仿宋_GB2312" w:hAnsi="Times New Roman"/>
          <w:sz w:val="28"/>
          <w:szCs w:val="28"/>
        </w:rPr>
        <w:t>:</w:t>
      </w:r>
      <w:r>
        <w:rPr>
          <w:rFonts w:ascii="Times New Roman" w:eastAsia="仿宋_GB2312" w:hAnsi="Times New Roman"/>
          <w:sz w:val="28"/>
          <w:szCs w:val="28"/>
        </w:rPr>
        <w:t>国有企业控制权转移绩效评估研究（</w:t>
      </w:r>
      <w:r>
        <w:rPr>
          <w:rFonts w:ascii="Times New Roman" w:eastAsia="仿宋_GB2312" w:hAnsi="Times New Roman" w:hint="eastAsia"/>
          <w:sz w:val="28"/>
          <w:szCs w:val="28"/>
        </w:rPr>
        <w:t>12BGL049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2012.9-201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 w:rsidR="00430F62">
        <w:rPr>
          <w:rFonts w:ascii="Times New Roman" w:eastAsia="仿宋_GB2312" w:hAnsi="Times New Roman"/>
          <w:sz w:val="28"/>
          <w:szCs w:val="28"/>
        </w:rPr>
        <w:t>.10</w:t>
      </w:r>
      <w:r>
        <w:rPr>
          <w:rFonts w:ascii="Times New Roman" w:eastAsia="仿宋_GB2312" w:hAnsi="Times New Roman"/>
          <w:sz w:val="28"/>
          <w:szCs w:val="28"/>
        </w:rPr>
        <w:t>,  15</w:t>
      </w:r>
      <w:r>
        <w:rPr>
          <w:rFonts w:ascii="Times New Roman" w:eastAsia="仿宋_GB2312" w:hAnsi="Times New Roman"/>
          <w:sz w:val="28"/>
          <w:szCs w:val="28"/>
        </w:rPr>
        <w:t>万元</w:t>
      </w:r>
    </w:p>
    <w:p w:rsidR="00B47E23" w:rsidRDefault="00E42575">
      <w:pPr>
        <w:spacing w:after="0" w:line="560" w:lineRule="exact"/>
        <w:ind w:leftChars="200" w:left="72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[2]</w:t>
      </w:r>
      <w:r>
        <w:rPr>
          <w:rFonts w:ascii="Times New Roman" w:eastAsia="仿宋_GB2312" w:hAnsi="Times New Roman"/>
          <w:sz w:val="28"/>
          <w:szCs w:val="28"/>
        </w:rPr>
        <w:t>主持完成教育部人文社科规划项目：全流通条件下公司控制权市场治理绩效评估（</w:t>
      </w:r>
      <w:r>
        <w:rPr>
          <w:rFonts w:ascii="Times New Roman" w:eastAsia="仿宋_GB2312" w:hAnsi="Times New Roman" w:hint="eastAsia"/>
          <w:sz w:val="28"/>
          <w:szCs w:val="28"/>
        </w:rPr>
        <w:t>11</w:t>
      </w:r>
      <w:r>
        <w:rPr>
          <w:rFonts w:ascii="Times New Roman" w:eastAsia="仿宋_GB2312" w:hAnsi="Times New Roman"/>
          <w:sz w:val="28"/>
          <w:szCs w:val="28"/>
        </w:rPr>
        <w:t>YJA630113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2011.9-2015.9,  9</w:t>
      </w:r>
      <w:r>
        <w:rPr>
          <w:rFonts w:ascii="Times New Roman" w:eastAsia="仿宋_GB2312" w:hAnsi="Times New Roman"/>
          <w:sz w:val="28"/>
          <w:szCs w:val="28"/>
        </w:rPr>
        <w:t>万元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Chars="200" w:left="72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[3]</w:t>
      </w:r>
      <w:r>
        <w:rPr>
          <w:rFonts w:ascii="Times New Roman" w:eastAsia="仿宋_GB2312" w:hAnsi="Times New Roman"/>
          <w:sz w:val="28"/>
          <w:szCs w:val="28"/>
        </w:rPr>
        <w:t>主持完成省社科规划项目：河南深化国有企业产权改革的思路与对策研究（</w:t>
      </w:r>
      <w:r>
        <w:rPr>
          <w:rFonts w:ascii="Times New Roman" w:eastAsia="仿宋_GB2312" w:hAnsi="Times New Roman" w:hint="eastAsia"/>
          <w:sz w:val="28"/>
          <w:szCs w:val="28"/>
        </w:rPr>
        <w:t>2009</w:t>
      </w:r>
      <w:r>
        <w:rPr>
          <w:rFonts w:ascii="Times New Roman" w:eastAsia="仿宋_GB2312" w:hAnsi="Times New Roman"/>
          <w:sz w:val="28"/>
          <w:szCs w:val="28"/>
        </w:rPr>
        <w:t>BJJ004</w:t>
      </w:r>
      <w:r>
        <w:rPr>
          <w:rFonts w:ascii="Times New Roman" w:eastAsia="仿宋_GB2312" w:hAnsi="Times New Roman"/>
          <w:sz w:val="28"/>
          <w:szCs w:val="28"/>
        </w:rPr>
        <w:t>），</w:t>
      </w:r>
      <w:r>
        <w:rPr>
          <w:rFonts w:ascii="Times New Roman" w:eastAsia="仿宋_GB2312" w:hAnsi="Times New Roman"/>
          <w:sz w:val="28"/>
          <w:szCs w:val="28"/>
        </w:rPr>
        <w:t>2009.9-2010.9,  2</w:t>
      </w:r>
      <w:r>
        <w:rPr>
          <w:rFonts w:ascii="Times New Roman" w:eastAsia="仿宋_GB2312" w:hAnsi="Times New Roman"/>
          <w:sz w:val="28"/>
          <w:szCs w:val="28"/>
        </w:rPr>
        <w:t>万元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Chars="200" w:left="72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[4]</w:t>
      </w:r>
      <w:r>
        <w:rPr>
          <w:rFonts w:ascii="Times New Roman" w:eastAsia="仿宋_GB2312" w:hAnsi="Times New Roman"/>
          <w:sz w:val="28"/>
          <w:szCs w:val="28"/>
        </w:rPr>
        <w:t>主持完成省政府决策项目：河南高新技术产业发展的政策环境研究</w:t>
      </w:r>
      <w:r>
        <w:rPr>
          <w:rFonts w:ascii="Times New Roman" w:eastAsia="仿宋_GB2312" w:hAnsi="Times New Roman"/>
          <w:sz w:val="28"/>
          <w:szCs w:val="28"/>
        </w:rPr>
        <w:t>, 2009.9-2010.9,  1</w:t>
      </w:r>
      <w:r>
        <w:rPr>
          <w:rFonts w:ascii="Times New Roman" w:eastAsia="仿宋_GB2312" w:hAnsi="Times New Roman"/>
          <w:sz w:val="28"/>
          <w:szCs w:val="28"/>
        </w:rPr>
        <w:t>万元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Chars="200" w:left="100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[5]</w:t>
      </w:r>
      <w:r>
        <w:rPr>
          <w:rFonts w:ascii="Times New Roman" w:eastAsia="仿宋_GB2312" w:hAnsi="Times New Roman"/>
          <w:sz w:val="28"/>
          <w:szCs w:val="28"/>
        </w:rPr>
        <w:t>主持河南大学省部共建课题：全流通条件下公司控制权市场的治理效应研究（</w:t>
      </w:r>
      <w:r>
        <w:rPr>
          <w:rFonts w:ascii="Times New Roman" w:eastAsia="仿宋_GB2312" w:hAnsi="Times New Roman" w:hint="eastAsia"/>
          <w:sz w:val="28"/>
          <w:szCs w:val="28"/>
        </w:rPr>
        <w:t>SBGJ09210</w:t>
      </w:r>
      <w:r>
        <w:rPr>
          <w:rFonts w:ascii="Times New Roman" w:eastAsia="仿宋_GB2312" w:hAnsi="Times New Roman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2009.10-2011.10,  3</w:t>
      </w:r>
      <w:r>
        <w:rPr>
          <w:rFonts w:ascii="Times New Roman" w:eastAsia="仿宋_GB2312" w:hAnsi="Times New Roman"/>
          <w:sz w:val="28"/>
          <w:szCs w:val="28"/>
        </w:rPr>
        <w:t>万元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 xml:space="preserve">      .</w:t>
      </w:r>
    </w:p>
    <w:p w:rsidR="00B47E23" w:rsidRDefault="00E42575">
      <w:pPr>
        <w:spacing w:after="0" w:line="560" w:lineRule="exact"/>
        <w:ind w:leftChars="200" w:left="100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[6]</w:t>
      </w:r>
      <w:r>
        <w:rPr>
          <w:rFonts w:ascii="Times New Roman" w:eastAsia="仿宋_GB2312" w:hAnsi="Times New Roman"/>
          <w:sz w:val="28"/>
          <w:szCs w:val="28"/>
        </w:rPr>
        <w:t>主持完成教育厅人文社项目：全流通条件下企业并购问题研究</w:t>
      </w:r>
      <w:r>
        <w:rPr>
          <w:rFonts w:ascii="Times New Roman" w:eastAsia="仿宋_GB2312" w:hAnsi="Times New Roman"/>
          <w:sz w:val="28"/>
          <w:szCs w:val="28"/>
        </w:rPr>
        <w:t xml:space="preserve">,  2009.9-2010.9. </w:t>
      </w:r>
    </w:p>
    <w:p w:rsidR="00B47E23" w:rsidRDefault="00E42575">
      <w:pPr>
        <w:spacing w:after="0" w:line="560" w:lineRule="exact"/>
        <w:ind w:leftChars="200" w:left="100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[7]</w:t>
      </w:r>
      <w:r>
        <w:rPr>
          <w:rFonts w:ascii="Times New Roman" w:eastAsia="仿宋_GB2312" w:hAnsi="Times New Roman"/>
          <w:sz w:val="28"/>
          <w:szCs w:val="28"/>
        </w:rPr>
        <w:t>主持完成省教育厅自然科学基金项目：河南省大中型国有控股公司控制权变更现状与经营绩效的改进</w:t>
      </w:r>
      <w:r>
        <w:rPr>
          <w:rFonts w:ascii="Times New Roman" w:eastAsia="仿宋_GB2312" w:hAnsi="Times New Roman"/>
          <w:sz w:val="28"/>
          <w:szCs w:val="28"/>
        </w:rPr>
        <w:t>,  2007.6-2008.6.</w:t>
      </w:r>
    </w:p>
    <w:p w:rsidR="00B47E23" w:rsidRDefault="00E42575">
      <w:pPr>
        <w:spacing w:after="0" w:line="560" w:lineRule="exact"/>
        <w:ind w:leftChars="200" w:left="100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[8]</w:t>
      </w:r>
      <w:r>
        <w:rPr>
          <w:rFonts w:ascii="Times New Roman" w:eastAsia="仿宋_GB2312" w:hAnsi="Times New Roman"/>
          <w:sz w:val="28"/>
          <w:szCs w:val="28"/>
        </w:rPr>
        <w:t>主持教育厅人文社项目：公司控制权转移低效率原因分析</w:t>
      </w:r>
      <w:r>
        <w:rPr>
          <w:rFonts w:ascii="Times New Roman" w:eastAsia="仿宋_GB2312" w:hAnsi="Times New Roman"/>
          <w:sz w:val="28"/>
          <w:szCs w:val="28"/>
        </w:rPr>
        <w:t>, 2011.6-2012.6.</w:t>
      </w:r>
    </w:p>
    <w:p w:rsidR="00B47E23" w:rsidRDefault="00E42575">
      <w:pPr>
        <w:spacing w:after="0" w:line="560" w:lineRule="exact"/>
        <w:ind w:leftChars="200" w:left="72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[9]</w:t>
      </w:r>
      <w:r>
        <w:rPr>
          <w:rFonts w:ascii="Times New Roman" w:eastAsia="仿宋_GB2312" w:hAnsi="Times New Roman"/>
          <w:sz w:val="28"/>
          <w:szCs w:val="28"/>
        </w:rPr>
        <w:t>主持河南大学教改项目：双语教学改革的路径选择，</w:t>
      </w:r>
      <w:r>
        <w:rPr>
          <w:rFonts w:ascii="Times New Roman" w:eastAsia="仿宋_GB2312" w:hAnsi="Times New Roman"/>
          <w:sz w:val="28"/>
          <w:szCs w:val="28"/>
        </w:rPr>
        <w:t>2011.9-2012.9.</w:t>
      </w:r>
    </w:p>
    <w:p w:rsidR="00B47E23" w:rsidRDefault="00E42575">
      <w:pPr>
        <w:spacing w:after="0" w:line="560" w:lineRule="exact"/>
        <w:ind w:leftChars="200" w:left="100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[10] 2011</w:t>
      </w:r>
      <w:r>
        <w:rPr>
          <w:rFonts w:ascii="Times New Roman" w:eastAsia="仿宋_GB2312" w:hAnsi="Times New Roman"/>
          <w:sz w:val="28"/>
          <w:szCs w:val="28"/>
        </w:rPr>
        <w:t>年主持河南大学质量工程项目：精品课程《金融市场学》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EE6DCB" w:rsidRDefault="00EE6DCB" w:rsidP="00EE6DCB">
      <w:pPr>
        <w:spacing w:after="0" w:line="560" w:lineRule="exact"/>
        <w:ind w:firstLineChars="100" w:firstLine="32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2.  </w:t>
      </w:r>
      <w:r>
        <w:rPr>
          <w:rFonts w:ascii="Times New Roman" w:eastAsia="黑体" w:hAnsi="Times New Roman"/>
          <w:sz w:val="32"/>
          <w:szCs w:val="32"/>
        </w:rPr>
        <w:t>专著</w:t>
      </w:r>
    </w:p>
    <w:p w:rsidR="00EE6DCB" w:rsidRDefault="00EE6DCB" w:rsidP="00EE6DCB">
      <w:pPr>
        <w:spacing w:after="0" w:line="560" w:lineRule="exact"/>
        <w:ind w:leftChars="300" w:left="94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[1]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《公司控制权市场研究</w:t>
      </w:r>
      <w:r>
        <w:rPr>
          <w:rFonts w:ascii="Times New Roman" w:eastAsia="仿宋_GB2312" w:hAnsi="Times New Roman"/>
          <w:sz w:val="28"/>
          <w:szCs w:val="28"/>
        </w:rPr>
        <w:t>---</w:t>
      </w:r>
      <w:r>
        <w:rPr>
          <w:rFonts w:ascii="Times New Roman" w:eastAsia="仿宋_GB2312" w:hAnsi="Times New Roman"/>
          <w:sz w:val="28"/>
          <w:szCs w:val="28"/>
        </w:rPr>
        <w:t>从利益相关主体行为视角》，中国经济出版社，</w:t>
      </w:r>
      <w:r>
        <w:rPr>
          <w:rFonts w:ascii="Times New Roman" w:eastAsia="仿宋_GB2312" w:hAnsi="Times New Roman"/>
          <w:sz w:val="28"/>
          <w:szCs w:val="28"/>
        </w:rPr>
        <w:t>2007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10</w:t>
      </w:r>
      <w:r>
        <w:rPr>
          <w:rFonts w:ascii="Times New Roman" w:eastAsia="仿宋_GB2312" w:hAnsi="Times New Roman"/>
          <w:sz w:val="28"/>
          <w:szCs w:val="28"/>
        </w:rPr>
        <w:t>月，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万字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EE6DCB" w:rsidRDefault="00EE6DCB" w:rsidP="00EE6DCB">
      <w:pPr>
        <w:spacing w:after="0" w:line="560" w:lineRule="exact"/>
        <w:ind w:leftChars="300" w:left="94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[2] </w:t>
      </w:r>
      <w:r>
        <w:rPr>
          <w:rFonts w:ascii="Times New Roman" w:eastAsia="仿宋_GB2312" w:hAnsi="Times New Roman"/>
          <w:sz w:val="28"/>
          <w:szCs w:val="28"/>
        </w:rPr>
        <w:t>屠巧平，赵睿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《企业员工培训理论与实践》，中国经济出版社，</w:t>
      </w:r>
      <w:r>
        <w:rPr>
          <w:rFonts w:ascii="Times New Roman" w:eastAsia="仿宋_GB2312" w:hAnsi="Times New Roman"/>
          <w:sz w:val="28"/>
          <w:szCs w:val="28"/>
        </w:rPr>
        <w:t>2012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月，</w:t>
      </w:r>
      <w:r>
        <w:rPr>
          <w:rFonts w:ascii="Times New Roman" w:eastAsia="仿宋_GB2312" w:hAnsi="Times New Roman" w:hint="eastAsia"/>
          <w:sz w:val="28"/>
          <w:szCs w:val="28"/>
        </w:rPr>
        <w:t>26</w:t>
      </w:r>
      <w:r>
        <w:rPr>
          <w:rFonts w:ascii="Times New Roman" w:eastAsia="仿宋_GB2312" w:hAnsi="Times New Roman" w:hint="eastAsia"/>
          <w:sz w:val="28"/>
          <w:szCs w:val="28"/>
        </w:rPr>
        <w:t>万字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EE6DCB" w:rsidRDefault="00EE6DCB" w:rsidP="00EE6DCB">
      <w:pPr>
        <w:spacing w:after="0" w:line="560" w:lineRule="exact"/>
        <w:ind w:leftChars="300" w:left="94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[3]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《企业价值评估与价值创造》，中国经济出版社，</w:t>
      </w:r>
      <w:r>
        <w:rPr>
          <w:rFonts w:ascii="Times New Roman" w:eastAsia="仿宋_GB2312" w:hAnsi="Times New Roman"/>
          <w:sz w:val="28"/>
          <w:szCs w:val="28"/>
        </w:rPr>
        <w:t>2014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月，</w:t>
      </w:r>
      <w:r>
        <w:rPr>
          <w:rFonts w:ascii="Times New Roman" w:eastAsia="仿宋_GB2312" w:hAnsi="Times New Roman" w:hint="eastAsia"/>
          <w:sz w:val="28"/>
          <w:szCs w:val="28"/>
        </w:rPr>
        <w:t>28.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万字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Pr="00EE6DCB" w:rsidRDefault="00B47E23">
      <w:pPr>
        <w:spacing w:after="0" w:line="560" w:lineRule="exact"/>
        <w:ind w:leftChars="200" w:left="100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</w:p>
    <w:p w:rsidR="00B47E23" w:rsidRDefault="00EE6DCB">
      <w:pPr>
        <w:spacing w:after="0" w:line="560" w:lineRule="exact"/>
        <w:ind w:firstLineChars="100" w:firstLine="32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3</w:t>
      </w:r>
      <w:r w:rsidR="00E42575">
        <w:rPr>
          <w:rFonts w:ascii="黑体" w:eastAsia="黑体" w:hAnsi="黑体"/>
          <w:sz w:val="32"/>
          <w:szCs w:val="32"/>
        </w:rPr>
        <w:t>.</w:t>
      </w:r>
      <w:r>
        <w:rPr>
          <w:rFonts w:ascii="黑体" w:eastAsia="黑体" w:hAnsi="黑体" w:hint="eastAsia"/>
          <w:sz w:val="32"/>
          <w:szCs w:val="32"/>
        </w:rPr>
        <w:t>学术</w:t>
      </w:r>
      <w:r w:rsidR="00E42575">
        <w:rPr>
          <w:rFonts w:ascii="黑体" w:eastAsia="黑体" w:hAnsi="黑体" w:hint="eastAsia"/>
          <w:sz w:val="32"/>
          <w:szCs w:val="32"/>
        </w:rPr>
        <w:t>论文</w:t>
      </w:r>
    </w:p>
    <w:p w:rsidR="00B47E23" w:rsidRDefault="00E42575" w:rsidP="0049778F">
      <w:pPr>
        <w:spacing w:after="0" w:line="560" w:lineRule="exact"/>
        <w:ind w:leftChars="100" w:left="50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屠巧平《增长型企业价值评估模型研究》，西南交通大学学报（自然科学版），</w:t>
      </w:r>
      <w:r>
        <w:rPr>
          <w:rFonts w:ascii="Times New Roman" w:eastAsia="仿宋_GB2312" w:hAnsi="Times New Roman"/>
          <w:sz w:val="28"/>
          <w:szCs w:val="28"/>
        </w:rPr>
        <w:t>2004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期，</w:t>
      </w:r>
      <w:r>
        <w:rPr>
          <w:rFonts w:ascii="Times New Roman" w:eastAsia="仿宋_GB2312" w:hAnsi="Times New Roman"/>
          <w:sz w:val="28"/>
          <w:szCs w:val="28"/>
        </w:rPr>
        <w:t>CSCD, EI</w:t>
      </w:r>
      <w:r>
        <w:rPr>
          <w:rFonts w:ascii="Times New Roman" w:eastAsia="仿宋_GB2312" w:hAnsi="Times New Roman"/>
          <w:sz w:val="28"/>
          <w:szCs w:val="28"/>
        </w:rPr>
        <w:t>收录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</w:p>
    <w:p w:rsidR="00B47E23" w:rsidRDefault="00E42575" w:rsidP="0049778F">
      <w:pPr>
        <w:spacing w:after="0" w:line="560" w:lineRule="exact"/>
        <w:ind w:leftChars="100" w:left="50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[2]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《公司控制权转移目标管理层行为的影响因素研究》，管理评论，</w:t>
      </w:r>
      <w:r>
        <w:rPr>
          <w:rFonts w:ascii="Times New Roman" w:eastAsia="仿宋_GB2312" w:hAnsi="Times New Roman"/>
          <w:sz w:val="28"/>
          <w:szCs w:val="28"/>
        </w:rPr>
        <w:t>2010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 xml:space="preserve">, CSSCI. </w:t>
      </w:r>
    </w:p>
    <w:p w:rsidR="00B47E23" w:rsidRDefault="00E42575">
      <w:pPr>
        <w:spacing w:after="0" w:line="560" w:lineRule="exact"/>
        <w:ind w:left="28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[</w:t>
      </w:r>
      <w:r>
        <w:rPr>
          <w:rFonts w:ascii="Times New Roman" w:eastAsia="仿宋_GB2312" w:hAnsi="Times New Roman" w:hint="eastAsia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《控制权收益作为国有控股公司高管激励的影响因素研究》，经济管理（新管理），</w:t>
      </w:r>
      <w:r>
        <w:rPr>
          <w:rFonts w:ascii="Times New Roman" w:eastAsia="仿宋_GB2312" w:hAnsi="Times New Roman"/>
          <w:sz w:val="28"/>
          <w:szCs w:val="28"/>
        </w:rPr>
        <w:t>2006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, CSSCI.</w:t>
      </w:r>
      <w:r>
        <w:rPr>
          <w:rFonts w:ascii="Times New Roman" w:eastAsia="仿宋_GB2312" w:hAnsi="Times New Roman"/>
          <w:sz w:val="28"/>
          <w:szCs w:val="28"/>
        </w:rPr>
        <w:t>人大复印资料《企业管理研究》</w:t>
      </w:r>
      <w:r>
        <w:rPr>
          <w:rFonts w:ascii="Times New Roman" w:eastAsia="仿宋_GB2312" w:hAnsi="Times New Roman"/>
          <w:sz w:val="28"/>
          <w:szCs w:val="28"/>
        </w:rPr>
        <w:t>2007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期全文转载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28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《并购对企业营运资本管理效率影响研究</w:t>
      </w:r>
      <w:r>
        <w:rPr>
          <w:rFonts w:ascii="Times New Roman" w:eastAsia="仿宋_GB2312" w:hAnsi="Times New Roman"/>
          <w:sz w:val="28"/>
          <w:szCs w:val="28"/>
        </w:rPr>
        <w:t>---</w:t>
      </w:r>
      <w:r>
        <w:rPr>
          <w:rFonts w:ascii="Times New Roman" w:eastAsia="仿宋_GB2312" w:hAnsi="Times New Roman"/>
          <w:sz w:val="28"/>
          <w:szCs w:val="28"/>
        </w:rPr>
        <w:t>基于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股上市公司并购的经验数据》，《河南大学学报》（社科版），</w:t>
      </w:r>
      <w:r>
        <w:rPr>
          <w:rFonts w:ascii="Times New Roman" w:eastAsia="仿宋_GB2312" w:hAnsi="Times New Roman"/>
          <w:sz w:val="28"/>
          <w:szCs w:val="28"/>
        </w:rPr>
        <w:t>2016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期，</w:t>
      </w:r>
      <w:r>
        <w:rPr>
          <w:rFonts w:ascii="Times New Roman" w:eastAsia="仿宋_GB2312" w:hAnsi="Times New Roman"/>
          <w:sz w:val="28"/>
          <w:szCs w:val="28"/>
        </w:rPr>
        <w:t xml:space="preserve">CSSCI. </w:t>
      </w:r>
      <w:r>
        <w:rPr>
          <w:rFonts w:ascii="Times New Roman" w:eastAsia="仿宋_GB2312" w:hAnsi="Times New Roman"/>
          <w:sz w:val="28"/>
          <w:szCs w:val="28"/>
        </w:rPr>
        <w:t>人大复印资料《企业管理研究》</w:t>
      </w:r>
      <w:r>
        <w:rPr>
          <w:rFonts w:ascii="Times New Roman" w:eastAsia="仿宋_GB2312" w:hAnsi="Times New Roman"/>
          <w:sz w:val="28"/>
          <w:szCs w:val="28"/>
        </w:rPr>
        <w:t>2016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11</w:t>
      </w:r>
      <w:r>
        <w:rPr>
          <w:rFonts w:ascii="Times New Roman" w:eastAsia="仿宋_GB2312" w:hAnsi="Times New Roman"/>
          <w:sz w:val="28"/>
          <w:szCs w:val="28"/>
        </w:rPr>
        <w:t>期全文转载。</w:t>
      </w:r>
    </w:p>
    <w:p w:rsidR="00B47E23" w:rsidRDefault="00E42575" w:rsidP="0049778F">
      <w:pPr>
        <w:spacing w:after="0" w:line="560" w:lineRule="exact"/>
        <w:ind w:left="280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[5]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《公司控制权溢价理论与实证研究评述》，经济经纬，</w:t>
      </w:r>
      <w:r>
        <w:rPr>
          <w:rFonts w:ascii="Times New Roman" w:eastAsia="仿宋_GB2312" w:hAnsi="Times New Roman"/>
          <w:sz w:val="28"/>
          <w:szCs w:val="28"/>
        </w:rPr>
        <w:t>2005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 xml:space="preserve">, CSSCI. 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《杠杆收购财务风险分析与控制》，经济经纬，</w:t>
      </w:r>
      <w:r>
        <w:rPr>
          <w:rFonts w:ascii="Times New Roman" w:eastAsia="仿宋_GB2312" w:hAnsi="Times New Roman"/>
          <w:sz w:val="28"/>
          <w:szCs w:val="28"/>
        </w:rPr>
        <w:t>2002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期，</w:t>
      </w:r>
      <w:r>
        <w:rPr>
          <w:rFonts w:ascii="Times New Roman" w:eastAsia="仿宋_GB2312" w:hAnsi="Times New Roman"/>
          <w:sz w:val="28"/>
          <w:szCs w:val="28"/>
        </w:rPr>
        <w:t>CSSCI.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《公司接管中基于控制权收益的控股股东行为分析》，软科学，</w:t>
      </w:r>
      <w:r>
        <w:rPr>
          <w:rFonts w:ascii="Times New Roman" w:eastAsia="仿宋_GB2312" w:hAnsi="Times New Roman"/>
          <w:sz w:val="28"/>
          <w:szCs w:val="28"/>
        </w:rPr>
        <w:t>2005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 xml:space="preserve">, CSSCI. 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《公司控制权转移中的控股股东行为分析与权利制衡》，华东经济管理，</w:t>
      </w:r>
      <w:r>
        <w:rPr>
          <w:rFonts w:ascii="Times New Roman" w:eastAsia="仿宋_GB2312" w:hAnsi="Times New Roman"/>
          <w:sz w:val="28"/>
          <w:szCs w:val="28"/>
        </w:rPr>
        <w:t>2005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 xml:space="preserve">, CSSCI. 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《丽珠集团控制权转移与股东收益的实证研究》，河大学学报（社科版），</w:t>
      </w:r>
      <w:r>
        <w:rPr>
          <w:rFonts w:ascii="Times New Roman" w:eastAsia="仿宋_GB2312" w:hAnsi="Times New Roman"/>
          <w:sz w:val="28"/>
          <w:szCs w:val="28"/>
        </w:rPr>
        <w:t>2005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, CSSCI.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[1</w:t>
      </w:r>
      <w:r>
        <w:rPr>
          <w:rFonts w:ascii="Times New Roman" w:eastAsia="仿宋_GB2312" w:hAnsi="Times New Roman" w:hint="eastAsia"/>
          <w:sz w:val="28"/>
          <w:szCs w:val="28"/>
        </w:rPr>
        <w:t>0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《控制权转移、管理者激励与目标管理层行为》，统计与决策（理论版），</w:t>
      </w:r>
      <w:r>
        <w:rPr>
          <w:rFonts w:ascii="Times New Roman" w:eastAsia="仿宋_GB2312" w:hAnsi="Times New Roman"/>
          <w:sz w:val="28"/>
          <w:szCs w:val="28"/>
        </w:rPr>
        <w:t>2006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22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, CSSCI.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[1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] TU QIAO PING.</w:t>
      </w:r>
      <w:r>
        <w:rPr>
          <w:rFonts w:ascii="Times New Roman" w:eastAsia="仿宋_GB2312" w:hAnsi="Times New Roman"/>
          <w:sz w:val="28"/>
          <w:szCs w:val="28"/>
        </w:rPr>
        <w:t>《</w:t>
      </w:r>
      <w:r>
        <w:rPr>
          <w:rFonts w:ascii="Times New Roman" w:eastAsia="仿宋_GB2312" w:hAnsi="Times New Roman"/>
          <w:sz w:val="28"/>
          <w:szCs w:val="28"/>
        </w:rPr>
        <w:t>An Empirical Study of Equity Ownership Structure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Control Benefits and Controlling shareholders’ Behavior</w:t>
      </w:r>
      <w:r>
        <w:rPr>
          <w:rFonts w:ascii="Times New Roman" w:eastAsia="仿宋_GB2312" w:hAnsi="Times New Roman"/>
          <w:sz w:val="28"/>
          <w:szCs w:val="28"/>
        </w:rPr>
        <w:t>》，第十五届</w:t>
      </w:r>
      <w:r>
        <w:rPr>
          <w:rFonts w:ascii="Times New Roman" w:eastAsia="仿宋_GB2312" w:hAnsi="Times New Roman"/>
          <w:sz w:val="28"/>
          <w:szCs w:val="28"/>
        </w:rPr>
        <w:t>IE&amp;EM</w:t>
      </w:r>
      <w:r>
        <w:rPr>
          <w:rFonts w:ascii="Times New Roman" w:eastAsia="仿宋_GB2312" w:hAnsi="Times New Roman"/>
          <w:sz w:val="28"/>
          <w:szCs w:val="28"/>
        </w:rPr>
        <w:t>国际学术会议论文集，</w:t>
      </w:r>
      <w:r>
        <w:rPr>
          <w:rFonts w:ascii="Times New Roman" w:eastAsia="仿宋_GB2312" w:hAnsi="Times New Roman"/>
          <w:sz w:val="28"/>
          <w:szCs w:val="28"/>
        </w:rPr>
        <w:t>ISTP</w:t>
      </w:r>
      <w:r>
        <w:rPr>
          <w:rFonts w:ascii="Times New Roman" w:eastAsia="仿宋_GB2312" w:hAnsi="Times New Roman"/>
          <w:sz w:val="28"/>
          <w:szCs w:val="28"/>
        </w:rPr>
        <w:t>检索，</w:t>
      </w:r>
      <w:r>
        <w:rPr>
          <w:rFonts w:ascii="Times New Roman" w:eastAsia="仿宋_GB2312" w:hAnsi="Times New Roman"/>
          <w:sz w:val="28"/>
          <w:szCs w:val="28"/>
        </w:rPr>
        <w:t>2008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[1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《股权结构与控股股东行为研究》，技术经济，</w:t>
      </w:r>
      <w:r>
        <w:rPr>
          <w:rFonts w:ascii="Times New Roman" w:eastAsia="仿宋_GB2312" w:hAnsi="Times New Roman"/>
          <w:sz w:val="28"/>
          <w:szCs w:val="28"/>
        </w:rPr>
        <w:t>2009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13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《基于</w:t>
      </w:r>
      <w:r>
        <w:rPr>
          <w:rFonts w:ascii="Times New Roman" w:eastAsia="仿宋_GB2312" w:hAnsi="Times New Roman"/>
          <w:sz w:val="28"/>
          <w:szCs w:val="28"/>
        </w:rPr>
        <w:t>EVA</w:t>
      </w:r>
      <w:r>
        <w:rPr>
          <w:rFonts w:ascii="Times New Roman" w:eastAsia="仿宋_GB2312" w:hAnsi="Times New Roman"/>
          <w:sz w:val="28"/>
          <w:szCs w:val="28"/>
        </w:rPr>
        <w:t>的中国国有企业海外并购绩效评估》，改革与战略，</w:t>
      </w:r>
      <w:r>
        <w:rPr>
          <w:rFonts w:ascii="Times New Roman" w:eastAsia="仿宋_GB2312" w:hAnsi="Times New Roman"/>
          <w:sz w:val="28"/>
          <w:szCs w:val="28"/>
        </w:rPr>
        <w:t>2014</w:t>
      </w:r>
      <w:r>
        <w:rPr>
          <w:rFonts w:ascii="Times New Roman" w:eastAsia="仿宋_GB2312" w:hAnsi="Times New Roman"/>
          <w:sz w:val="28"/>
          <w:szCs w:val="28"/>
        </w:rPr>
        <w:t>第</w:t>
      </w: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期，核心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840" w:hangingChars="300" w:hanging="84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14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屠巧平，曾云龙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《关联交易中资产评估机构的策略选择》，商丘师范学院学报，</w:t>
      </w:r>
      <w:r>
        <w:rPr>
          <w:rFonts w:ascii="Times New Roman" w:eastAsia="仿宋_GB2312" w:hAnsi="Times New Roman"/>
          <w:sz w:val="28"/>
          <w:szCs w:val="28"/>
        </w:rPr>
        <w:t>2015</w:t>
      </w:r>
      <w:r>
        <w:rPr>
          <w:rFonts w:ascii="Times New Roman" w:eastAsia="仿宋_GB2312" w:hAnsi="Times New Roman"/>
          <w:sz w:val="28"/>
          <w:szCs w:val="28"/>
        </w:rPr>
        <w:t>第</w:t>
      </w:r>
      <w:r>
        <w:rPr>
          <w:rFonts w:ascii="Times New Roman" w:eastAsia="仿宋_GB2312" w:hAnsi="Times New Roman"/>
          <w:sz w:val="28"/>
          <w:szCs w:val="28"/>
        </w:rPr>
        <w:t>1</w:t>
      </w:r>
      <w:r w:rsidR="00272EE0"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15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屠巧平，龚祥云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案例《嘉士伯要约收购重庆啤酒的价值评估》，</w:t>
      </w:r>
      <w:r>
        <w:rPr>
          <w:rFonts w:ascii="Times New Roman" w:eastAsia="仿宋_GB2312" w:hAnsi="Times New Roman"/>
          <w:sz w:val="28"/>
          <w:szCs w:val="28"/>
        </w:rPr>
        <w:t>2015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月收录于《中国管理案例共享中心》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16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案例《万科地产轻资产运营模式研究》，</w:t>
      </w:r>
      <w:r>
        <w:rPr>
          <w:rFonts w:ascii="Times New Roman" w:eastAsia="仿宋_GB2312" w:hAnsi="Times New Roman"/>
          <w:sz w:val="28"/>
          <w:szCs w:val="28"/>
        </w:rPr>
        <w:t>2016</w:t>
      </w:r>
      <w:r>
        <w:rPr>
          <w:rFonts w:ascii="Times New Roman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9</w:t>
      </w:r>
      <w:r>
        <w:rPr>
          <w:rFonts w:ascii="Times New Roman" w:eastAsia="仿宋_GB2312" w:hAnsi="Times New Roman"/>
          <w:sz w:val="28"/>
          <w:szCs w:val="28"/>
        </w:rPr>
        <w:t>月收录于《中国管理案例共享中心》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17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,</w:t>
      </w:r>
      <w:r>
        <w:rPr>
          <w:rFonts w:ascii="Times New Roman" w:eastAsia="仿宋_GB2312" w:hAnsi="Times New Roman"/>
          <w:sz w:val="28"/>
          <w:szCs w:val="28"/>
        </w:rPr>
        <w:t>李亚娟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《国有企业控制权转移价值增值了吗</w:t>
      </w:r>
      <w:r>
        <w:rPr>
          <w:rFonts w:ascii="Times New Roman" w:eastAsia="仿宋_GB2312" w:hAnsi="Times New Roman"/>
          <w:sz w:val="28"/>
          <w:szCs w:val="28"/>
        </w:rPr>
        <w:t>---</w:t>
      </w:r>
      <w:r>
        <w:rPr>
          <w:rFonts w:ascii="Times New Roman" w:eastAsia="仿宋_GB2312" w:hAnsi="Times New Roman"/>
          <w:sz w:val="28"/>
          <w:szCs w:val="28"/>
        </w:rPr>
        <w:t>基于沪深国有控股上市公司的数据检验》，《资产评估研究》，</w:t>
      </w:r>
      <w:r>
        <w:rPr>
          <w:rFonts w:ascii="Times New Roman" w:eastAsia="仿宋_GB2312" w:hAnsi="Times New Roman"/>
          <w:sz w:val="28"/>
          <w:szCs w:val="28"/>
        </w:rPr>
        <w:t>2017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期（总第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期）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18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刘爱菊，屠巧平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《沃尔玛的供应链管理模式及启示》，企业活力，</w:t>
      </w:r>
      <w:r>
        <w:rPr>
          <w:rFonts w:ascii="Times New Roman" w:eastAsia="仿宋_GB2312" w:hAnsi="Times New Roman"/>
          <w:sz w:val="28"/>
          <w:szCs w:val="28"/>
        </w:rPr>
        <w:t>2005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期，核心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19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张彩玉，屠巧平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《期权风险管理探讨》，商丘师范学院学报，</w:t>
      </w:r>
      <w:r>
        <w:rPr>
          <w:rFonts w:ascii="Times New Roman" w:eastAsia="仿宋_GB2312" w:hAnsi="Times New Roman"/>
          <w:sz w:val="28"/>
          <w:szCs w:val="28"/>
        </w:rPr>
        <w:t>2006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4</w:t>
      </w:r>
      <w:r w:rsidR="009C171A"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《企业并购目标管理者行为分析》，当代经济管理科学，</w:t>
      </w:r>
      <w:r>
        <w:rPr>
          <w:rFonts w:ascii="Times New Roman" w:eastAsia="仿宋_GB2312" w:hAnsi="Times New Roman"/>
          <w:sz w:val="28"/>
          <w:szCs w:val="28"/>
        </w:rPr>
        <w:t>2008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21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《国有企业产权改革理论与实证研究述评》，管理观察，</w:t>
      </w:r>
      <w:r>
        <w:rPr>
          <w:rFonts w:ascii="Times New Roman" w:eastAsia="仿宋_GB2312" w:hAnsi="Times New Roman"/>
          <w:sz w:val="28"/>
          <w:szCs w:val="28"/>
        </w:rPr>
        <w:t xml:space="preserve"> 2009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8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22</w:t>
      </w:r>
      <w:r>
        <w:rPr>
          <w:rFonts w:ascii="Times New Roman" w:eastAsia="仿宋_GB2312" w:hAnsi="Times New Roman"/>
          <w:sz w:val="28"/>
          <w:szCs w:val="28"/>
        </w:rPr>
        <w:t xml:space="preserve">]TU QIAO PING .An Empirical Study of Equity Structure and Controlling shareholders’Behavior, The 2nd International </w:t>
      </w:r>
      <w:r>
        <w:rPr>
          <w:rFonts w:ascii="Times New Roman" w:eastAsia="仿宋_GB2312" w:hAnsi="Times New Roman"/>
          <w:sz w:val="28"/>
          <w:szCs w:val="28"/>
        </w:rPr>
        <w:lastRenderedPageBreak/>
        <w:t>Conference on Asian Industrial Engineering &amp; Mannagement, 12-14 June 2009,Wenzhou,P.R.China. ISTP</w:t>
      </w:r>
      <w:r>
        <w:rPr>
          <w:rFonts w:ascii="Times New Roman" w:eastAsia="仿宋_GB2312" w:hAnsi="Times New Roman"/>
          <w:sz w:val="28"/>
          <w:szCs w:val="28"/>
        </w:rPr>
        <w:t>检索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23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《宝钢集团并购八一钢铁的协同效应评估》，价值工程，</w:t>
      </w:r>
      <w:r>
        <w:rPr>
          <w:rFonts w:ascii="Times New Roman" w:eastAsia="仿宋_GB2312" w:hAnsi="Times New Roman"/>
          <w:sz w:val="28"/>
          <w:szCs w:val="28"/>
        </w:rPr>
        <w:t>2013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12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24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屠巧平，曾云龙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《基于博弈论视角下关联交易中资产评估机构的策略选择》，安徽行政学院学报，</w:t>
      </w:r>
      <w:r>
        <w:rPr>
          <w:rFonts w:ascii="Times New Roman" w:eastAsia="仿宋_GB2312" w:hAnsi="Times New Roman"/>
          <w:sz w:val="28"/>
          <w:szCs w:val="28"/>
        </w:rPr>
        <w:t>2014</w:t>
      </w:r>
      <w:r>
        <w:rPr>
          <w:rFonts w:ascii="Times New Roman" w:eastAsia="仿宋_GB2312" w:hAnsi="Times New Roman"/>
          <w:sz w:val="28"/>
          <w:szCs w:val="28"/>
        </w:rPr>
        <w:t>第</w:t>
      </w: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[2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《深康佳横向并购效果评析》，河南商业专科学校学报，</w:t>
      </w:r>
      <w:r>
        <w:rPr>
          <w:rFonts w:ascii="Times New Roman" w:eastAsia="仿宋_GB2312" w:hAnsi="Times New Roman"/>
          <w:sz w:val="28"/>
          <w:szCs w:val="28"/>
        </w:rPr>
        <w:t>2002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26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《企业并购风险分析与防范》，商丘师范学院学报，</w:t>
      </w:r>
      <w:r>
        <w:rPr>
          <w:rFonts w:ascii="Times New Roman" w:eastAsia="仿宋_GB2312" w:hAnsi="Times New Roman"/>
          <w:sz w:val="28"/>
          <w:szCs w:val="28"/>
        </w:rPr>
        <w:t>2002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期，核心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27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《西部大开发投资政策调整与展望》，经济师，</w:t>
      </w:r>
      <w:r>
        <w:rPr>
          <w:rFonts w:ascii="Times New Roman" w:eastAsia="仿宋_GB2312" w:hAnsi="Times New Roman"/>
          <w:sz w:val="28"/>
          <w:szCs w:val="28"/>
        </w:rPr>
        <w:t>2002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 w:hint="eastAsia"/>
          <w:sz w:val="28"/>
          <w:szCs w:val="28"/>
        </w:rPr>
        <w:t>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28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《资产评估质量的模糊评价》，贵州财经学院学报，</w:t>
      </w:r>
      <w:r>
        <w:rPr>
          <w:rFonts w:ascii="Times New Roman" w:eastAsia="仿宋_GB2312" w:hAnsi="Times New Roman"/>
          <w:sz w:val="28"/>
          <w:szCs w:val="28"/>
        </w:rPr>
        <w:t>2003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期，</w:t>
      </w:r>
      <w:r>
        <w:rPr>
          <w:rFonts w:ascii="Times New Roman" w:eastAsia="仿宋_GB2312" w:hAnsi="Times New Roman"/>
          <w:sz w:val="28"/>
          <w:szCs w:val="28"/>
        </w:rPr>
        <w:t>CSSCI.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29</w:t>
      </w:r>
      <w:r>
        <w:rPr>
          <w:rFonts w:ascii="Times New Roman" w:eastAsia="仿宋_GB2312" w:hAnsi="Times New Roman"/>
          <w:sz w:val="28"/>
          <w:szCs w:val="28"/>
        </w:rPr>
        <w:t xml:space="preserve">] 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《上市公司绩效：从投资者角度分析》，价值工程，</w:t>
      </w:r>
      <w:r>
        <w:rPr>
          <w:rFonts w:ascii="Times New Roman" w:eastAsia="仿宋_GB2312" w:hAnsi="Times New Roman"/>
          <w:sz w:val="28"/>
          <w:szCs w:val="28"/>
        </w:rPr>
        <w:t>2003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期</w:t>
      </w:r>
    </w:p>
    <w:p w:rsidR="00B47E23" w:rsidRDefault="00E42575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</w:t>
      </w:r>
      <w:r>
        <w:rPr>
          <w:rFonts w:ascii="Times New Roman" w:eastAsia="仿宋_GB2312" w:hAnsi="Times New Roman" w:hint="eastAsia"/>
          <w:sz w:val="28"/>
          <w:szCs w:val="28"/>
        </w:rPr>
        <w:t>29</w:t>
      </w:r>
      <w:r>
        <w:rPr>
          <w:rFonts w:ascii="Times New Roman" w:eastAsia="仿宋_GB2312" w:hAnsi="Times New Roman"/>
          <w:sz w:val="28"/>
          <w:szCs w:val="28"/>
        </w:rPr>
        <w:t>]</w:t>
      </w:r>
      <w:r>
        <w:rPr>
          <w:rFonts w:ascii="Times New Roman" w:eastAsia="仿宋_GB2312" w:hAnsi="Times New Roman"/>
          <w:sz w:val="28"/>
          <w:szCs w:val="28"/>
        </w:rPr>
        <w:t>屠巧平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《</w:t>
      </w:r>
      <w:r>
        <w:rPr>
          <w:rFonts w:ascii="Times New Roman" w:eastAsia="仿宋_GB2312" w:hAnsi="Times New Roman"/>
          <w:sz w:val="28"/>
          <w:szCs w:val="28"/>
        </w:rPr>
        <w:t>ST</w:t>
      </w:r>
      <w:r>
        <w:rPr>
          <w:rFonts w:ascii="Times New Roman" w:eastAsia="仿宋_GB2312" w:hAnsi="Times New Roman"/>
          <w:sz w:val="28"/>
          <w:szCs w:val="28"/>
        </w:rPr>
        <w:t>公司资产重组扭亏效应分析》，商丘师范学院学报，</w:t>
      </w:r>
      <w:r>
        <w:rPr>
          <w:rFonts w:ascii="Times New Roman" w:eastAsia="仿宋_GB2312" w:hAnsi="Times New Roman"/>
          <w:sz w:val="28"/>
          <w:szCs w:val="28"/>
        </w:rPr>
        <w:t>2003</w:t>
      </w:r>
      <w:r>
        <w:rPr>
          <w:rFonts w:ascii="Times New Roman" w:eastAsia="仿宋_GB2312" w:hAnsi="Times New Roman"/>
          <w:sz w:val="28"/>
          <w:szCs w:val="28"/>
        </w:rPr>
        <w:t>年第</w:t>
      </w: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期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7D6169" w:rsidRDefault="009C171A" w:rsidP="007D6169">
      <w:pPr>
        <w:spacing w:after="0" w:line="560" w:lineRule="exact"/>
        <w:ind w:left="560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[</w:t>
      </w:r>
      <w:r>
        <w:rPr>
          <w:rFonts w:ascii="Times New Roman" w:eastAsia="仿宋_GB2312" w:hAnsi="Times New Roman"/>
          <w:sz w:val="28"/>
          <w:szCs w:val="28"/>
        </w:rPr>
        <w:t>30</w:t>
      </w:r>
      <w:r>
        <w:rPr>
          <w:rFonts w:ascii="Times New Roman" w:eastAsia="仿宋_GB2312" w:hAnsi="Times New Roman" w:hint="eastAsia"/>
          <w:sz w:val="28"/>
          <w:szCs w:val="28"/>
        </w:rPr>
        <w:t>]</w:t>
      </w:r>
      <w:r w:rsidR="007D6169">
        <w:rPr>
          <w:rFonts w:ascii="Times New Roman" w:eastAsia="仿宋_GB2312" w:hAnsi="Times New Roman"/>
          <w:sz w:val="28"/>
          <w:szCs w:val="28"/>
        </w:rPr>
        <w:t>候中升</w:t>
      </w:r>
      <w:r w:rsidR="007D6169">
        <w:rPr>
          <w:rFonts w:ascii="Times New Roman" w:eastAsia="仿宋_GB2312" w:hAnsi="Times New Roman" w:hint="eastAsia"/>
          <w:sz w:val="28"/>
          <w:szCs w:val="28"/>
        </w:rPr>
        <w:t>，</w:t>
      </w:r>
      <w:r w:rsidR="007D6169">
        <w:rPr>
          <w:rFonts w:ascii="Times New Roman" w:eastAsia="仿宋_GB2312" w:hAnsi="Times New Roman"/>
          <w:sz w:val="28"/>
          <w:szCs w:val="28"/>
        </w:rPr>
        <w:t>屠巧平</w:t>
      </w:r>
      <w:r w:rsidR="007D6169">
        <w:rPr>
          <w:rFonts w:ascii="Times New Roman" w:eastAsia="仿宋_GB2312" w:hAnsi="Times New Roman" w:hint="eastAsia"/>
          <w:sz w:val="28"/>
          <w:szCs w:val="28"/>
        </w:rPr>
        <w:t>.</w:t>
      </w:r>
      <w:r w:rsidR="007D6169">
        <w:rPr>
          <w:rFonts w:ascii="Times New Roman" w:eastAsia="仿宋_GB2312" w:hAnsi="Times New Roman" w:hint="eastAsia"/>
          <w:sz w:val="28"/>
          <w:szCs w:val="28"/>
        </w:rPr>
        <w:t>《国有股竞价拍卖的博弈分析》，</w:t>
      </w:r>
      <w:r w:rsidR="007D6169">
        <w:rPr>
          <w:rFonts w:ascii="Times New Roman" w:eastAsia="仿宋_GB2312" w:hAnsi="Times New Roman"/>
          <w:sz w:val="28"/>
          <w:szCs w:val="28"/>
        </w:rPr>
        <w:t>安阳师范学院学报，</w:t>
      </w:r>
      <w:r w:rsidR="007D6169">
        <w:rPr>
          <w:rFonts w:ascii="Times New Roman" w:eastAsia="仿宋_GB2312" w:hAnsi="Times New Roman"/>
          <w:sz w:val="28"/>
          <w:szCs w:val="28"/>
        </w:rPr>
        <w:t>2004</w:t>
      </w:r>
      <w:r w:rsidR="007D6169">
        <w:rPr>
          <w:rFonts w:ascii="Times New Roman" w:eastAsia="仿宋_GB2312" w:hAnsi="Times New Roman"/>
          <w:sz w:val="28"/>
          <w:szCs w:val="28"/>
        </w:rPr>
        <w:t>年第</w:t>
      </w:r>
      <w:r w:rsidR="007D6169">
        <w:rPr>
          <w:rFonts w:ascii="Times New Roman" w:eastAsia="仿宋_GB2312" w:hAnsi="Times New Roman"/>
          <w:sz w:val="28"/>
          <w:szCs w:val="28"/>
        </w:rPr>
        <w:t>4</w:t>
      </w:r>
      <w:r w:rsidR="007D6169">
        <w:rPr>
          <w:rFonts w:ascii="Times New Roman" w:eastAsia="仿宋_GB2312" w:hAnsi="Times New Roman"/>
          <w:sz w:val="28"/>
          <w:szCs w:val="28"/>
        </w:rPr>
        <w:t>期</w:t>
      </w:r>
      <w:r w:rsidR="007D6169">
        <w:rPr>
          <w:rFonts w:ascii="Times New Roman" w:eastAsia="仿宋_GB2312" w:hAnsi="Times New Roman"/>
          <w:sz w:val="28"/>
          <w:szCs w:val="28"/>
        </w:rPr>
        <w:t>.</w:t>
      </w:r>
    </w:p>
    <w:p w:rsidR="00B47E23" w:rsidRPr="007D6169" w:rsidRDefault="00B47E23" w:rsidP="00EE6DCB">
      <w:pPr>
        <w:spacing w:after="0" w:line="560" w:lineRule="exact"/>
        <w:ind w:left="640" w:hangingChars="200" w:hanging="640"/>
        <w:jc w:val="both"/>
        <w:rPr>
          <w:rFonts w:ascii="黑体" w:eastAsia="黑体" w:hAnsi="黑体"/>
          <w:sz w:val="32"/>
          <w:szCs w:val="32"/>
        </w:rPr>
      </w:pPr>
    </w:p>
    <w:p w:rsidR="00B47E23" w:rsidRDefault="00EE6DCB">
      <w:pPr>
        <w:spacing w:after="0" w:line="560" w:lineRule="exact"/>
        <w:ind w:firstLineChars="100" w:firstLine="32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E42575">
        <w:rPr>
          <w:rFonts w:ascii="黑体" w:eastAsia="黑体" w:hAnsi="黑体" w:hint="eastAsia"/>
          <w:sz w:val="32"/>
          <w:szCs w:val="32"/>
        </w:rPr>
        <w:t>获奖情况</w:t>
      </w:r>
    </w:p>
    <w:p w:rsidR="00EE6DCB" w:rsidRDefault="00EE6DCB">
      <w:pPr>
        <w:spacing w:after="0" w:line="560" w:lineRule="exact"/>
        <w:ind w:firstLineChars="100" w:firstLine="32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1.科研成果奖</w:t>
      </w:r>
    </w:p>
    <w:p w:rsidR="00B47E23" w:rsidRDefault="00E42575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[1] 2002</w:t>
      </w:r>
      <w:r>
        <w:rPr>
          <w:rFonts w:ascii="Times New Roman" w:eastAsia="仿宋_GB2312" w:hAnsi="Times New Roman"/>
          <w:sz w:val="28"/>
          <w:szCs w:val="28"/>
        </w:rPr>
        <w:t>年度获河南省社会科学优秀成果二等奖</w:t>
      </w:r>
    </w:p>
    <w:p w:rsidR="00B47E23" w:rsidRDefault="00E42575">
      <w:pPr>
        <w:spacing w:after="0" w:line="560" w:lineRule="exact"/>
        <w:ind w:leftChars="254" w:left="1119" w:hangingChars="200" w:hanging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 xml:space="preserve">[2] </w:t>
      </w:r>
      <w:r>
        <w:rPr>
          <w:rFonts w:ascii="Times New Roman" w:eastAsia="仿宋_GB2312" w:hAnsi="Times New Roman"/>
          <w:sz w:val="28"/>
          <w:szCs w:val="28"/>
        </w:rPr>
        <w:t>论文《公司控制权转移目标管理层行为的影响因素研究》</w:t>
      </w:r>
      <w:r>
        <w:rPr>
          <w:rFonts w:ascii="Times New Roman" w:eastAsia="仿宋_GB2312" w:hAnsi="Times New Roman"/>
          <w:sz w:val="28"/>
          <w:szCs w:val="28"/>
        </w:rPr>
        <w:t>2011</w:t>
      </w:r>
      <w:r>
        <w:rPr>
          <w:rFonts w:ascii="Times New Roman" w:eastAsia="仿宋_GB2312" w:hAnsi="Times New Roman"/>
          <w:sz w:val="28"/>
          <w:szCs w:val="28"/>
        </w:rPr>
        <w:t>年获省教育厅社会科学优秀成果二等奖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B47E23" w:rsidRDefault="00EE6DCB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[3</w:t>
      </w:r>
      <w:r w:rsidR="00E42575">
        <w:rPr>
          <w:rFonts w:ascii="Times New Roman" w:eastAsia="仿宋_GB2312" w:hAnsi="Times New Roman"/>
          <w:sz w:val="28"/>
          <w:szCs w:val="28"/>
        </w:rPr>
        <w:t>] 2012</w:t>
      </w:r>
      <w:r w:rsidR="00E42575">
        <w:rPr>
          <w:rFonts w:ascii="Times New Roman" w:eastAsia="仿宋_GB2312" w:hAnsi="Times New Roman"/>
          <w:sz w:val="28"/>
          <w:szCs w:val="28"/>
        </w:rPr>
        <w:t>年获河南大学工商管理学院科研成果一等奖</w:t>
      </w:r>
    </w:p>
    <w:p w:rsidR="00B47E23" w:rsidRDefault="00EE6DCB">
      <w:pPr>
        <w:spacing w:after="0" w:line="560" w:lineRule="exact"/>
        <w:ind w:leftChars="227" w:left="779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[4</w:t>
      </w:r>
      <w:r w:rsidR="00E42575">
        <w:rPr>
          <w:rFonts w:ascii="Times New Roman" w:eastAsia="仿宋_GB2312" w:hAnsi="Times New Roman"/>
          <w:sz w:val="28"/>
          <w:szCs w:val="28"/>
        </w:rPr>
        <w:t>]</w:t>
      </w:r>
      <w:r w:rsidR="00E42575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="009C171A">
        <w:rPr>
          <w:rFonts w:ascii="Times New Roman" w:eastAsia="仿宋_GB2312" w:hAnsi="Times New Roman"/>
          <w:sz w:val="28"/>
          <w:szCs w:val="28"/>
        </w:rPr>
        <w:t>2014</w:t>
      </w:r>
      <w:r w:rsidR="009C171A">
        <w:rPr>
          <w:rFonts w:ascii="Times New Roman" w:eastAsia="仿宋_GB2312" w:hAnsi="Times New Roman"/>
          <w:sz w:val="28"/>
          <w:szCs w:val="28"/>
        </w:rPr>
        <w:t>年</w:t>
      </w:r>
      <w:r w:rsidR="00E42575">
        <w:rPr>
          <w:rFonts w:ascii="Times New Roman" w:eastAsia="仿宋_GB2312" w:hAnsi="Times New Roman"/>
          <w:sz w:val="28"/>
          <w:szCs w:val="28"/>
        </w:rPr>
        <w:t>专著《公司价值评估与价值创造》获省教育厅社会科学优秀成果特等奖</w:t>
      </w:r>
      <w:r w:rsidR="00E42575">
        <w:rPr>
          <w:rFonts w:ascii="Times New Roman" w:eastAsia="仿宋_GB2312" w:hAnsi="Times New Roman"/>
          <w:sz w:val="28"/>
          <w:szCs w:val="28"/>
        </w:rPr>
        <w:t>.</w:t>
      </w:r>
    </w:p>
    <w:p w:rsidR="00EE6DCB" w:rsidRDefault="00EE6DCB">
      <w:pPr>
        <w:spacing w:after="0" w:line="560" w:lineRule="exact"/>
        <w:ind w:leftChars="227" w:left="779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/>
          <w:sz w:val="28"/>
          <w:szCs w:val="28"/>
        </w:rPr>
        <w:t>教学成果奖</w:t>
      </w:r>
    </w:p>
    <w:p w:rsidR="00EE6DCB" w:rsidRDefault="00EE6DCB" w:rsidP="00EE6DCB">
      <w:pPr>
        <w:spacing w:after="0" w:line="560" w:lineRule="exact"/>
        <w:ind w:firstLineChars="200" w:firstLine="56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[1] 2012</w:t>
      </w:r>
      <w:r>
        <w:rPr>
          <w:rFonts w:ascii="Times New Roman" w:eastAsia="仿宋_GB2312" w:hAnsi="Times New Roman"/>
          <w:sz w:val="28"/>
          <w:szCs w:val="28"/>
        </w:rPr>
        <w:t>年河南大学教学质量大赛二等奖</w:t>
      </w:r>
    </w:p>
    <w:p w:rsidR="00EE6DCB" w:rsidRDefault="00EE6DCB" w:rsidP="00EE6DCB">
      <w:pPr>
        <w:spacing w:after="0" w:line="560" w:lineRule="exact"/>
        <w:ind w:leftChars="254" w:left="839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[2] </w:t>
      </w:r>
      <w:r>
        <w:rPr>
          <w:rFonts w:ascii="Times New Roman" w:eastAsia="仿宋_GB2312" w:hAnsi="Times New Roman"/>
          <w:sz w:val="28"/>
          <w:szCs w:val="28"/>
        </w:rPr>
        <w:t>案例《蒙牛乳液收购雅士利国际集团的价值评估》</w:t>
      </w:r>
      <w:r>
        <w:rPr>
          <w:rFonts w:ascii="Times New Roman" w:eastAsia="仿宋_GB2312" w:hAnsi="Times New Roman"/>
          <w:sz w:val="28"/>
          <w:szCs w:val="28"/>
        </w:rPr>
        <w:t>2014</w:t>
      </w:r>
      <w:r>
        <w:rPr>
          <w:rFonts w:ascii="Times New Roman" w:eastAsia="仿宋_GB2312" w:hAnsi="Times New Roman"/>
          <w:sz w:val="28"/>
          <w:szCs w:val="28"/>
        </w:rPr>
        <w:t>年获资产评估专业学位研究生教育指导委员会《第二届资产评估教学案例大赛》二等奖</w:t>
      </w:r>
      <w:r>
        <w:rPr>
          <w:rFonts w:ascii="Times New Roman" w:eastAsia="仿宋_GB2312" w:hAnsi="Times New Roman"/>
          <w:sz w:val="28"/>
          <w:szCs w:val="28"/>
        </w:rPr>
        <w:t>.</w:t>
      </w:r>
    </w:p>
    <w:p w:rsidR="00EE6DCB" w:rsidRPr="00EE6DCB" w:rsidRDefault="00EE6DCB">
      <w:pPr>
        <w:spacing w:after="0" w:line="560" w:lineRule="exact"/>
        <w:ind w:leftChars="227" w:left="779" w:hangingChars="100" w:hanging="280"/>
        <w:jc w:val="both"/>
        <w:rPr>
          <w:rFonts w:ascii="Times New Roman" w:eastAsia="仿宋_GB2312" w:hAnsi="Times New Roman"/>
          <w:sz w:val="28"/>
          <w:szCs w:val="28"/>
        </w:rPr>
      </w:pPr>
    </w:p>
    <w:p w:rsidR="00B47E23" w:rsidRDefault="00B47E23">
      <w:pPr>
        <w:spacing w:line="220" w:lineRule="atLeast"/>
        <w:rPr>
          <w:rFonts w:ascii="Times New Roman" w:hAnsi="Times New Roman"/>
          <w:sz w:val="28"/>
          <w:szCs w:val="28"/>
        </w:rPr>
      </w:pPr>
    </w:p>
    <w:sectPr w:rsidR="00B47E2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0B" w:rsidRDefault="0055730B">
      <w:pPr>
        <w:spacing w:after="0"/>
      </w:pPr>
      <w:r>
        <w:separator/>
      </w:r>
    </w:p>
  </w:endnote>
  <w:endnote w:type="continuationSeparator" w:id="0">
    <w:p w:rsidR="0055730B" w:rsidRDefault="005573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23" w:rsidRDefault="00E42575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F95890" w:rsidRPr="00F95890">
      <w:rPr>
        <w:noProof/>
        <w:lang w:val="zh-CN"/>
      </w:rPr>
      <w:t>1</w:t>
    </w:r>
    <w:r>
      <w:fldChar w:fldCharType="end"/>
    </w:r>
  </w:p>
  <w:p w:rsidR="00B47E23" w:rsidRDefault="00B47E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0B" w:rsidRDefault="0055730B">
      <w:pPr>
        <w:spacing w:after="0"/>
      </w:pPr>
      <w:r>
        <w:separator/>
      </w:r>
    </w:p>
  </w:footnote>
  <w:footnote w:type="continuationSeparator" w:id="0">
    <w:p w:rsidR="0055730B" w:rsidRDefault="005573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E23" w:rsidRDefault="0055730B">
    <w:pPr>
      <w:pStyle w:val="a5"/>
      <w:tabs>
        <w:tab w:val="left" w:pos="6942"/>
      </w:tabs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B47E23" w:rsidRDefault="00E42575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589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E42575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4219"/>
    <w:multiLevelType w:val="singleLevel"/>
    <w:tmpl w:val="5A0E4219"/>
    <w:lvl w:ilvl="0">
      <w:start w:val="3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50BA2"/>
    <w:rsid w:val="0006091F"/>
    <w:rsid w:val="00084632"/>
    <w:rsid w:val="00093264"/>
    <w:rsid w:val="000B735C"/>
    <w:rsid w:val="000C148F"/>
    <w:rsid w:val="000E5A07"/>
    <w:rsid w:val="000F6784"/>
    <w:rsid w:val="001464A4"/>
    <w:rsid w:val="00147A53"/>
    <w:rsid w:val="00193CEA"/>
    <w:rsid w:val="00197C78"/>
    <w:rsid w:val="001A7261"/>
    <w:rsid w:val="002503B3"/>
    <w:rsid w:val="00272EE0"/>
    <w:rsid w:val="00313D51"/>
    <w:rsid w:val="00323B43"/>
    <w:rsid w:val="00344506"/>
    <w:rsid w:val="00360A47"/>
    <w:rsid w:val="00375624"/>
    <w:rsid w:val="00391A71"/>
    <w:rsid w:val="0039494B"/>
    <w:rsid w:val="003B19B7"/>
    <w:rsid w:val="003B2498"/>
    <w:rsid w:val="003D0C9B"/>
    <w:rsid w:val="003D37D8"/>
    <w:rsid w:val="00426133"/>
    <w:rsid w:val="00430F62"/>
    <w:rsid w:val="004358AB"/>
    <w:rsid w:val="00444995"/>
    <w:rsid w:val="00450249"/>
    <w:rsid w:val="00452CB9"/>
    <w:rsid w:val="00461E6D"/>
    <w:rsid w:val="00463CBA"/>
    <w:rsid w:val="0049778F"/>
    <w:rsid w:val="004A7767"/>
    <w:rsid w:val="004A796C"/>
    <w:rsid w:val="004B0BE4"/>
    <w:rsid w:val="004F1F8C"/>
    <w:rsid w:val="00520CED"/>
    <w:rsid w:val="00525FA1"/>
    <w:rsid w:val="0055730B"/>
    <w:rsid w:val="00562614"/>
    <w:rsid w:val="006D6DD9"/>
    <w:rsid w:val="007070B9"/>
    <w:rsid w:val="00740C0C"/>
    <w:rsid w:val="00752957"/>
    <w:rsid w:val="007671DA"/>
    <w:rsid w:val="00792FC9"/>
    <w:rsid w:val="007D6169"/>
    <w:rsid w:val="007D75FD"/>
    <w:rsid w:val="007E7E71"/>
    <w:rsid w:val="00834E59"/>
    <w:rsid w:val="00840AF3"/>
    <w:rsid w:val="00842EA3"/>
    <w:rsid w:val="00892D77"/>
    <w:rsid w:val="008A1EFC"/>
    <w:rsid w:val="008B2C99"/>
    <w:rsid w:val="008B531F"/>
    <w:rsid w:val="008B7726"/>
    <w:rsid w:val="008F0ECA"/>
    <w:rsid w:val="008F42BD"/>
    <w:rsid w:val="00932D9A"/>
    <w:rsid w:val="00992242"/>
    <w:rsid w:val="0099612B"/>
    <w:rsid w:val="009977F1"/>
    <w:rsid w:val="009C171A"/>
    <w:rsid w:val="009E581D"/>
    <w:rsid w:val="00A2601F"/>
    <w:rsid w:val="00A370A0"/>
    <w:rsid w:val="00A51EEC"/>
    <w:rsid w:val="00A77FA1"/>
    <w:rsid w:val="00AF5D9E"/>
    <w:rsid w:val="00B14C72"/>
    <w:rsid w:val="00B25984"/>
    <w:rsid w:val="00B43359"/>
    <w:rsid w:val="00B45A94"/>
    <w:rsid w:val="00B47E23"/>
    <w:rsid w:val="00B52B38"/>
    <w:rsid w:val="00B576C4"/>
    <w:rsid w:val="00B863E9"/>
    <w:rsid w:val="00B871DE"/>
    <w:rsid w:val="00BB2990"/>
    <w:rsid w:val="00C0145F"/>
    <w:rsid w:val="00C93604"/>
    <w:rsid w:val="00CA1F2F"/>
    <w:rsid w:val="00CB7CBF"/>
    <w:rsid w:val="00CD596A"/>
    <w:rsid w:val="00D23416"/>
    <w:rsid w:val="00D31D50"/>
    <w:rsid w:val="00D55652"/>
    <w:rsid w:val="00D561F0"/>
    <w:rsid w:val="00D617F1"/>
    <w:rsid w:val="00DA2A49"/>
    <w:rsid w:val="00DC637B"/>
    <w:rsid w:val="00E0323B"/>
    <w:rsid w:val="00E167DE"/>
    <w:rsid w:val="00E23314"/>
    <w:rsid w:val="00E26B43"/>
    <w:rsid w:val="00E42575"/>
    <w:rsid w:val="00E6179B"/>
    <w:rsid w:val="00EB3BE6"/>
    <w:rsid w:val="00EC46E3"/>
    <w:rsid w:val="00EE6DCB"/>
    <w:rsid w:val="00EE7137"/>
    <w:rsid w:val="00EF55BC"/>
    <w:rsid w:val="00F0723F"/>
    <w:rsid w:val="00F1440E"/>
    <w:rsid w:val="00F83FE5"/>
    <w:rsid w:val="00F85B1F"/>
    <w:rsid w:val="00F95890"/>
    <w:rsid w:val="00F97053"/>
    <w:rsid w:val="00FD1B76"/>
    <w:rsid w:val="252E0C13"/>
    <w:rsid w:val="2CF6620C"/>
    <w:rsid w:val="37842527"/>
    <w:rsid w:val="38E878EC"/>
    <w:rsid w:val="45BB68ED"/>
    <w:rsid w:val="4C0766CB"/>
    <w:rsid w:val="5DA64F4B"/>
    <w:rsid w:val="64E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docId w15:val="{3DEAFA1F-0910-4769-9771-B3EB4D3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widowControl w:val="0"/>
      <w:adjustRightInd/>
      <w:snapToGrid/>
      <w:spacing w:after="0"/>
      <w:ind w:firstLineChars="200" w:firstLine="420"/>
      <w:jc w:val="both"/>
    </w:pPr>
    <w:rPr>
      <w:rFonts w:ascii="宋体" w:eastAsia="宋体" w:hAnsi="宋体"/>
      <w:kern w:val="2"/>
      <w:sz w:val="21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Tahoma" w:hAnsi="Tahoma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ahoma" w:hAnsi="Tahoma"/>
      <w:kern w:val="0"/>
      <w:sz w:val="18"/>
      <w:szCs w:val="18"/>
    </w:rPr>
  </w:style>
  <w:style w:type="character" w:customStyle="1" w:styleId="Char">
    <w:name w:val="正文文本缩进 Char"/>
    <w:link w:val="a3"/>
    <w:rPr>
      <w:rFonts w:ascii="宋体" w:eastAsia="宋体" w:hAnsi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866664-D75D-4A2C-BD7E-600B0423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qiaoping</dc:creator>
  <cp:lastModifiedBy>tu qiaoping</cp:lastModifiedBy>
  <cp:revision>85</cp:revision>
  <dcterms:created xsi:type="dcterms:W3CDTF">2008-09-11T17:20:00Z</dcterms:created>
  <dcterms:modified xsi:type="dcterms:W3CDTF">2018-05-09T07:41:00Z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